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4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5670"/>
      </w:tblGrid>
      <w:tr w:rsidR="003064C9" w:rsidRPr="00A13E7C" w14:paraId="501CDA38" w14:textId="77777777" w:rsidTr="00853650">
        <w:tc>
          <w:tcPr>
            <w:tcW w:w="4673" w:type="dxa"/>
          </w:tcPr>
          <w:p w14:paraId="4BE64DDA" w14:textId="77777777" w:rsidR="003064C9" w:rsidRPr="00A13E7C" w:rsidRDefault="003064C9" w:rsidP="00F0676A">
            <w:pPr>
              <w:widowControl w:val="0"/>
              <w:spacing w:line="360" w:lineRule="auto"/>
              <w:jc w:val="center"/>
              <w:rPr>
                <w:b/>
                <w:sz w:val="26"/>
                <w:szCs w:val="26"/>
              </w:rPr>
            </w:pPr>
            <w:r w:rsidRPr="00A13E7C">
              <w:rPr>
                <w:b/>
                <w:sz w:val="26"/>
                <w:szCs w:val="26"/>
              </w:rPr>
              <w:t>ĐẠI HỌC QUỐC GIA TP. HCM</w:t>
            </w:r>
          </w:p>
          <w:p w14:paraId="5D458A05" w14:textId="77777777" w:rsidR="003064C9" w:rsidRPr="00A13E7C" w:rsidRDefault="003064C9" w:rsidP="00F0676A">
            <w:pPr>
              <w:widowControl w:val="0"/>
              <w:spacing w:line="360" w:lineRule="auto"/>
              <w:jc w:val="center"/>
              <w:rPr>
                <w:sz w:val="26"/>
                <w:szCs w:val="26"/>
              </w:rPr>
            </w:pPr>
            <w:r w:rsidRPr="00A13E7C">
              <w:rPr>
                <w:b/>
                <w:noProof/>
                <w:sz w:val="26"/>
                <w:szCs w:val="26"/>
              </w:rPr>
              <mc:AlternateContent>
                <mc:Choice Requires="wps">
                  <w:drawing>
                    <wp:anchor distT="0" distB="0" distL="114300" distR="114300" simplePos="0" relativeHeight="251659264" behindDoc="0" locked="0" layoutInCell="1" allowOverlap="1" wp14:anchorId="522E173C" wp14:editId="4D3E3C27">
                      <wp:simplePos x="0" y="0"/>
                      <wp:positionH relativeFrom="column">
                        <wp:posOffset>363220</wp:posOffset>
                      </wp:positionH>
                      <wp:positionV relativeFrom="paragraph">
                        <wp:posOffset>226695</wp:posOffset>
                      </wp:positionV>
                      <wp:extent cx="21488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B6DCE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6pt,17.85pt" to="197.8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" strokecolor="black [3200]" strokeweight=".5pt">
                      <v:stroke joinstyle="miter"/>
                    </v:line>
                  </w:pict>
                </mc:Fallback>
              </mc:AlternateContent>
            </w:r>
            <w:r w:rsidRPr="00A13E7C">
              <w:rPr>
                <w:b/>
                <w:sz w:val="26"/>
                <w:szCs w:val="26"/>
              </w:rPr>
              <w:t>TRƯỜNG ĐẠI HỌC BÁCH KHOA</w:t>
            </w:r>
          </w:p>
        </w:tc>
        <w:tc>
          <w:tcPr>
            <w:tcW w:w="5670" w:type="dxa"/>
          </w:tcPr>
          <w:p w14:paraId="4FCCDC40" w14:textId="77777777" w:rsidR="003064C9" w:rsidRPr="00A13E7C" w:rsidRDefault="003064C9" w:rsidP="00F0676A">
            <w:pPr>
              <w:widowControl w:val="0"/>
              <w:spacing w:line="360" w:lineRule="auto"/>
              <w:jc w:val="center"/>
              <w:rPr>
                <w:b/>
                <w:sz w:val="26"/>
                <w:szCs w:val="26"/>
              </w:rPr>
            </w:pPr>
            <w:r w:rsidRPr="00A13E7C">
              <w:rPr>
                <w:b/>
                <w:sz w:val="26"/>
                <w:szCs w:val="26"/>
              </w:rPr>
              <w:t>CỘNG HÒA XÃ HỘI CHỦ NGHĨA VIỆT NAM</w:t>
            </w:r>
          </w:p>
          <w:p w14:paraId="012A5573" w14:textId="77777777" w:rsidR="003064C9" w:rsidRPr="00A13E7C" w:rsidRDefault="003064C9" w:rsidP="00F0676A">
            <w:pPr>
              <w:widowControl w:val="0"/>
              <w:spacing w:line="360" w:lineRule="auto"/>
              <w:jc w:val="center"/>
              <w:rPr>
                <w:b/>
                <w:sz w:val="26"/>
                <w:szCs w:val="26"/>
              </w:rPr>
            </w:pPr>
            <w:r w:rsidRPr="00A13E7C">
              <w:rPr>
                <w:b/>
                <w:noProof/>
                <w:sz w:val="26"/>
                <w:szCs w:val="26"/>
              </w:rPr>
              <mc:AlternateContent>
                <mc:Choice Requires="wps">
                  <w:drawing>
                    <wp:anchor distT="0" distB="0" distL="114300" distR="114300" simplePos="0" relativeHeight="251661312" behindDoc="0" locked="0" layoutInCell="1" allowOverlap="1" wp14:anchorId="67967876" wp14:editId="12982DF9">
                      <wp:simplePos x="0" y="0"/>
                      <wp:positionH relativeFrom="column">
                        <wp:posOffset>653415</wp:posOffset>
                      </wp:positionH>
                      <wp:positionV relativeFrom="paragraph">
                        <wp:posOffset>228600</wp:posOffset>
                      </wp:positionV>
                      <wp:extent cx="21488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2148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10A3F1"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1.45pt,18pt" to="220.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" strokecolor="black [3200]" strokeweight=".5pt">
                      <v:stroke joinstyle="miter"/>
                    </v:line>
                  </w:pict>
                </mc:Fallback>
              </mc:AlternateContent>
            </w:r>
            <w:r w:rsidRPr="00A13E7C">
              <w:rPr>
                <w:b/>
                <w:sz w:val="26"/>
                <w:szCs w:val="26"/>
              </w:rPr>
              <w:t>Độc lập – Tự do – Hạnh phúc</w:t>
            </w:r>
          </w:p>
        </w:tc>
      </w:tr>
    </w:tbl>
    <w:p w14:paraId="7DEC6E15" w14:textId="77777777" w:rsidR="003064C9" w:rsidRPr="00A13E7C" w:rsidRDefault="003064C9" w:rsidP="00C91962">
      <w:pPr>
        <w:widowControl w:val="0"/>
        <w:spacing w:before="240" w:after="0" w:line="360" w:lineRule="auto"/>
        <w:jc w:val="center"/>
        <w:rPr>
          <w:b/>
          <w:sz w:val="32"/>
          <w:szCs w:val="26"/>
        </w:rPr>
      </w:pPr>
      <w:r w:rsidRPr="00A13E7C">
        <w:rPr>
          <w:b/>
          <w:sz w:val="32"/>
          <w:szCs w:val="26"/>
        </w:rPr>
        <w:t>THÔNG TIN LUẬN ÁN TIẾN SĨ</w:t>
      </w:r>
    </w:p>
    <w:p w14:paraId="72481BD4" w14:textId="6BDA4A82" w:rsidR="00D77EB0" w:rsidRPr="00E160C4" w:rsidRDefault="00D77EB0" w:rsidP="00853650">
      <w:pPr>
        <w:widowControl w:val="0"/>
        <w:spacing w:before="120" w:after="0" w:line="360" w:lineRule="auto"/>
        <w:jc w:val="both"/>
        <w:rPr>
          <w:sz w:val="26"/>
          <w:szCs w:val="26"/>
        </w:rPr>
      </w:pPr>
      <w:r w:rsidRPr="00A13E7C">
        <w:rPr>
          <w:sz w:val="26"/>
          <w:szCs w:val="26"/>
        </w:rPr>
        <w:t>Tên đề tài:</w:t>
      </w:r>
      <w:r w:rsidR="00425EF4" w:rsidRPr="00A13E7C">
        <w:rPr>
          <w:sz w:val="26"/>
          <w:szCs w:val="26"/>
        </w:rPr>
        <w:t xml:space="preserve"> </w:t>
      </w:r>
      <w:r w:rsidR="00E160C4">
        <w:rPr>
          <w:b/>
          <w:i/>
          <w:iCs/>
          <w:sz w:val="26"/>
          <w:szCs w:val="26"/>
        </w:rPr>
        <w:t>T</w:t>
      </w:r>
      <w:r w:rsidR="00E160C4" w:rsidRPr="00E160C4">
        <w:rPr>
          <w:b/>
          <w:i/>
          <w:iCs/>
          <w:sz w:val="26"/>
          <w:szCs w:val="26"/>
          <w:lang w:val="vi-VN"/>
        </w:rPr>
        <w:t xml:space="preserve">ổng hợp xanh vật liệu composite selenium trên cơ sở graphene oxide </w:t>
      </w:r>
      <w:r w:rsidR="00E160C4">
        <w:rPr>
          <w:b/>
          <w:i/>
          <w:iCs/>
          <w:sz w:val="26"/>
          <w:szCs w:val="26"/>
        </w:rPr>
        <w:br/>
      </w:r>
      <w:r w:rsidR="00E160C4" w:rsidRPr="00E160C4">
        <w:rPr>
          <w:b/>
          <w:i/>
          <w:iCs/>
          <w:sz w:val="26"/>
          <w:szCs w:val="26"/>
          <w:lang w:val="vi-VN"/>
        </w:rPr>
        <w:t xml:space="preserve">sử </w:t>
      </w:r>
      <w:r w:rsidR="00E160C4">
        <w:rPr>
          <w:b/>
          <w:i/>
          <w:iCs/>
          <w:sz w:val="26"/>
          <w:szCs w:val="26"/>
        </w:rPr>
        <w:t>d</w:t>
      </w:r>
      <w:r w:rsidR="00E160C4" w:rsidRPr="00E160C4">
        <w:rPr>
          <w:b/>
          <w:i/>
          <w:iCs/>
          <w:sz w:val="26"/>
          <w:szCs w:val="26"/>
          <w:lang w:val="vi-VN"/>
        </w:rPr>
        <w:t>ụng dịch chiết thực vật và thử nghiệm hoạt tính sinh học</w:t>
      </w:r>
      <w:r w:rsidR="00E160C4">
        <w:rPr>
          <w:b/>
          <w:i/>
          <w:iCs/>
          <w:sz w:val="26"/>
          <w:szCs w:val="26"/>
        </w:rPr>
        <w:t>.</w:t>
      </w:r>
    </w:p>
    <w:p w14:paraId="53608C20" w14:textId="10D879C4" w:rsidR="00D77EB0" w:rsidRPr="00A13E7C" w:rsidRDefault="00D77EB0" w:rsidP="00F0676A">
      <w:pPr>
        <w:widowControl w:val="0"/>
        <w:spacing w:before="120" w:after="0" w:line="360" w:lineRule="auto"/>
        <w:rPr>
          <w:sz w:val="26"/>
          <w:szCs w:val="26"/>
        </w:rPr>
      </w:pPr>
      <w:r w:rsidRPr="00A13E7C">
        <w:rPr>
          <w:sz w:val="26"/>
          <w:szCs w:val="26"/>
        </w:rPr>
        <w:t xml:space="preserve">Chuyên ngành: </w:t>
      </w:r>
      <w:r w:rsidRPr="00A13E7C">
        <w:rPr>
          <w:b/>
          <w:sz w:val="26"/>
          <w:szCs w:val="26"/>
        </w:rPr>
        <w:t>Kỹ Thuật Hóa Học</w:t>
      </w:r>
      <w:r w:rsidRPr="00A13E7C">
        <w:rPr>
          <w:sz w:val="26"/>
          <w:szCs w:val="26"/>
        </w:rPr>
        <w:tab/>
      </w:r>
      <w:r w:rsidRPr="00A13E7C">
        <w:rPr>
          <w:sz w:val="26"/>
          <w:szCs w:val="26"/>
        </w:rPr>
        <w:tab/>
      </w:r>
      <w:r w:rsidRPr="00A13E7C">
        <w:rPr>
          <w:sz w:val="26"/>
          <w:szCs w:val="26"/>
        </w:rPr>
        <w:tab/>
      </w:r>
      <w:r w:rsidRPr="00A13E7C">
        <w:rPr>
          <w:sz w:val="26"/>
          <w:szCs w:val="26"/>
        </w:rPr>
        <w:tab/>
        <w:t xml:space="preserve">Mã số: </w:t>
      </w:r>
      <w:r w:rsidR="000E136B" w:rsidRPr="000E136B">
        <w:rPr>
          <w:b/>
          <w:sz w:val="26"/>
          <w:szCs w:val="26"/>
        </w:rPr>
        <w:t>9520301</w:t>
      </w:r>
      <w:r w:rsidR="000E136B">
        <w:rPr>
          <w:rFonts w:eastAsia="Times New Roman"/>
          <w:szCs w:val="26"/>
          <w:lang w:val="nl-NL" w:eastAsia="vi-VN"/>
        </w:rPr>
        <w:t xml:space="preserve"> </w:t>
      </w:r>
    </w:p>
    <w:p w14:paraId="39EC880F" w14:textId="2F6FC817" w:rsidR="00D77EB0" w:rsidRPr="00A13E7C" w:rsidRDefault="00D77EB0" w:rsidP="00F0676A">
      <w:pPr>
        <w:widowControl w:val="0"/>
        <w:spacing w:before="120" w:after="0" w:line="360" w:lineRule="auto"/>
        <w:rPr>
          <w:sz w:val="26"/>
          <w:szCs w:val="26"/>
        </w:rPr>
      </w:pPr>
      <w:r w:rsidRPr="00A13E7C">
        <w:rPr>
          <w:sz w:val="26"/>
          <w:szCs w:val="26"/>
        </w:rPr>
        <w:t xml:space="preserve">Họ tên NCS: </w:t>
      </w:r>
      <w:r w:rsidR="00E160C4">
        <w:rPr>
          <w:b/>
          <w:sz w:val="26"/>
          <w:szCs w:val="26"/>
        </w:rPr>
        <w:t>Nguyễn Ngọc Kim Tuyến</w:t>
      </w:r>
    </w:p>
    <w:p w14:paraId="422C7886" w14:textId="54E85F8C" w:rsidR="00D77EB0" w:rsidRPr="00A13E7C" w:rsidRDefault="00D77EB0" w:rsidP="00F0676A">
      <w:pPr>
        <w:widowControl w:val="0"/>
        <w:spacing w:before="120" w:after="0" w:line="360" w:lineRule="auto"/>
        <w:rPr>
          <w:sz w:val="26"/>
          <w:szCs w:val="26"/>
        </w:rPr>
      </w:pPr>
      <w:r w:rsidRPr="00A13E7C">
        <w:rPr>
          <w:sz w:val="26"/>
          <w:szCs w:val="26"/>
        </w:rPr>
        <w:t xml:space="preserve">Người hướng dẫn: </w:t>
      </w:r>
      <w:r w:rsidRPr="00A13E7C">
        <w:rPr>
          <w:sz w:val="26"/>
          <w:szCs w:val="26"/>
        </w:rPr>
        <w:tab/>
      </w:r>
      <w:r w:rsidRPr="00A13E7C">
        <w:rPr>
          <w:b/>
          <w:sz w:val="26"/>
          <w:szCs w:val="26"/>
        </w:rPr>
        <w:t xml:space="preserve">PGS. TS. </w:t>
      </w:r>
      <w:r w:rsidR="00C4177A" w:rsidRPr="00A13E7C">
        <w:rPr>
          <w:b/>
          <w:sz w:val="26"/>
          <w:szCs w:val="26"/>
        </w:rPr>
        <w:t xml:space="preserve">Nguyễn </w:t>
      </w:r>
      <w:r w:rsidR="00C4177A">
        <w:rPr>
          <w:b/>
          <w:sz w:val="26"/>
          <w:szCs w:val="26"/>
        </w:rPr>
        <w:t xml:space="preserve">Hữu Hiếu </w:t>
      </w:r>
    </w:p>
    <w:p w14:paraId="28414CC5" w14:textId="77777777" w:rsidR="00D77EB0" w:rsidRPr="00A13E7C" w:rsidRDefault="00D77EB0" w:rsidP="00F0676A">
      <w:pPr>
        <w:widowControl w:val="0"/>
        <w:spacing w:before="120" w:after="0" w:line="360" w:lineRule="auto"/>
        <w:rPr>
          <w:b/>
          <w:sz w:val="26"/>
          <w:szCs w:val="26"/>
        </w:rPr>
      </w:pPr>
      <w:r w:rsidRPr="00A13E7C">
        <w:rPr>
          <w:sz w:val="26"/>
          <w:szCs w:val="26"/>
        </w:rPr>
        <w:t xml:space="preserve">Cơ sở đào tạo: </w:t>
      </w:r>
      <w:r w:rsidRPr="00A13E7C">
        <w:rPr>
          <w:b/>
          <w:sz w:val="26"/>
          <w:szCs w:val="26"/>
        </w:rPr>
        <w:t>Trường Đại Học Bách Khoa</w:t>
      </w:r>
      <w:r w:rsidR="00425EF4" w:rsidRPr="00A13E7C">
        <w:rPr>
          <w:b/>
          <w:sz w:val="26"/>
          <w:szCs w:val="26"/>
        </w:rPr>
        <w:t>, Đại Học Quốc Gia TP. Hồ Chí Minh</w:t>
      </w:r>
    </w:p>
    <w:p w14:paraId="38BD363A" w14:textId="77777777" w:rsidR="00BE7726" w:rsidRDefault="00BE7726" w:rsidP="00F0676A">
      <w:pPr>
        <w:widowControl w:val="0"/>
        <w:spacing w:before="120" w:after="0" w:line="360" w:lineRule="auto"/>
        <w:rPr>
          <w:b/>
          <w:i/>
          <w:sz w:val="26"/>
          <w:szCs w:val="26"/>
        </w:rPr>
      </w:pPr>
    </w:p>
    <w:p w14:paraId="6C2AEA52" w14:textId="4F95968B" w:rsidR="00EF6AAF" w:rsidRPr="00A13E7C" w:rsidRDefault="00D66725" w:rsidP="00F0676A">
      <w:pPr>
        <w:widowControl w:val="0"/>
        <w:spacing w:before="120" w:after="0" w:line="360" w:lineRule="auto"/>
        <w:rPr>
          <w:b/>
          <w:i/>
          <w:sz w:val="26"/>
          <w:szCs w:val="26"/>
        </w:rPr>
      </w:pPr>
      <w:r>
        <w:rPr>
          <w:b/>
          <w:i/>
          <w:sz w:val="26"/>
          <w:szCs w:val="26"/>
        </w:rPr>
        <w:t xml:space="preserve">Thông tin tóm tắt về những </w:t>
      </w:r>
      <w:r w:rsidR="00D02FDA" w:rsidRPr="00A13E7C">
        <w:rPr>
          <w:b/>
          <w:i/>
          <w:sz w:val="26"/>
          <w:szCs w:val="26"/>
        </w:rPr>
        <w:t xml:space="preserve">đóng góp </w:t>
      </w:r>
      <w:r>
        <w:rPr>
          <w:b/>
          <w:i/>
          <w:sz w:val="26"/>
          <w:szCs w:val="26"/>
        </w:rPr>
        <w:t>mới về mặt học thuật, lý luận</w:t>
      </w:r>
      <w:r w:rsidR="00D02FDA" w:rsidRPr="00A13E7C">
        <w:rPr>
          <w:b/>
          <w:i/>
          <w:sz w:val="26"/>
          <w:szCs w:val="26"/>
        </w:rPr>
        <w:t xml:space="preserve"> của luận án</w:t>
      </w:r>
    </w:p>
    <w:p w14:paraId="12C0E727" w14:textId="4401B539" w:rsidR="0012122D" w:rsidRPr="0012122D" w:rsidRDefault="0023415D" w:rsidP="0012122D">
      <w:pPr>
        <w:spacing w:before="120" w:after="0" w:line="360" w:lineRule="auto"/>
        <w:jc w:val="both"/>
        <w:rPr>
          <w:noProof/>
          <w:sz w:val="26"/>
          <w:szCs w:val="26"/>
        </w:rPr>
      </w:pPr>
      <w:bookmarkStart w:id="0" w:name="_Hlk104785544"/>
      <w:r w:rsidRPr="00FB2368">
        <w:rPr>
          <w:sz w:val="26"/>
          <w:szCs w:val="26"/>
        </w:rPr>
        <w:t xml:space="preserve">Mục tiêu chung của luận án là </w:t>
      </w:r>
      <w:r w:rsidR="00AC34BF">
        <w:rPr>
          <w:sz w:val="26"/>
          <w:szCs w:val="26"/>
        </w:rPr>
        <w:t>t</w:t>
      </w:r>
      <w:r w:rsidR="00AC34BF" w:rsidRPr="00AC34BF">
        <w:rPr>
          <w:sz w:val="26"/>
          <w:szCs w:val="26"/>
          <w:lang w:val="vi-VN"/>
        </w:rPr>
        <w:t xml:space="preserve">ổng hợp thành công vật liệu selenium (Se) sử dụng </w:t>
      </w:r>
      <w:r w:rsidR="00E97E6F">
        <w:rPr>
          <w:sz w:val="26"/>
          <w:szCs w:val="26"/>
        </w:rPr>
        <w:br/>
      </w:r>
      <w:r w:rsidR="00AC34BF" w:rsidRPr="00AC34BF">
        <w:rPr>
          <w:sz w:val="26"/>
          <w:szCs w:val="26"/>
          <w:lang w:val="vi-VN"/>
        </w:rPr>
        <w:t>dịch chiết thực vật và composite Se trên cơ sở graphene oxide (SeGO) với hoạt tính sinh học cao để chế tạo màng CTS-PVA-SeGO có khả năng bảo quản trái cây</w:t>
      </w:r>
      <w:r w:rsidRPr="00FB2368">
        <w:rPr>
          <w:rFonts w:eastAsia="MS Mincho"/>
          <w:noProof/>
          <w:sz w:val="26"/>
          <w:szCs w:val="26"/>
          <w:lang w:val="nl-NL" w:eastAsia="ja-JP" w:bidi="fr-FR"/>
        </w:rPr>
        <w:t>.</w:t>
      </w:r>
      <w:r w:rsidR="00E97E6F">
        <w:rPr>
          <w:rFonts w:eastAsia="MS Mincho"/>
          <w:noProof/>
          <w:sz w:val="26"/>
          <w:szCs w:val="26"/>
          <w:lang w:val="nl-NL" w:eastAsia="ja-JP" w:bidi="fr-FR"/>
        </w:rPr>
        <w:t xml:space="preserve"> </w:t>
      </w:r>
      <w:r w:rsidR="00C4177A">
        <w:rPr>
          <w:sz w:val="26"/>
          <w:szCs w:val="26"/>
        </w:rPr>
        <w:t>Ba</w:t>
      </w:r>
      <w:r w:rsidRPr="00FB2368">
        <w:rPr>
          <w:sz w:val="26"/>
          <w:szCs w:val="26"/>
        </w:rPr>
        <w:t xml:space="preserve"> loại vật liệu </w:t>
      </w:r>
      <w:r w:rsidR="00E160C4">
        <w:rPr>
          <w:sz w:val="26"/>
          <w:szCs w:val="26"/>
        </w:rPr>
        <w:t>Se, SeGO, và màng CTS-PVA-SeGO</w:t>
      </w:r>
      <w:r w:rsidRPr="00FB2368">
        <w:rPr>
          <w:sz w:val="26"/>
          <w:szCs w:val="26"/>
        </w:rPr>
        <w:t xml:space="preserve"> đã được tổng hợp thành công </w:t>
      </w:r>
      <w:r w:rsidR="00C4177A">
        <w:rPr>
          <w:sz w:val="26"/>
          <w:szCs w:val="26"/>
        </w:rPr>
        <w:t xml:space="preserve">với </w:t>
      </w:r>
      <w:r w:rsidR="00E97E6F">
        <w:rPr>
          <w:sz w:val="26"/>
          <w:szCs w:val="26"/>
        </w:rPr>
        <w:br/>
      </w:r>
      <w:r w:rsidR="00C4177A">
        <w:rPr>
          <w:sz w:val="26"/>
          <w:szCs w:val="26"/>
        </w:rPr>
        <w:t xml:space="preserve">quy trình tổng hợp và </w:t>
      </w:r>
      <w:r w:rsidR="00C4177A" w:rsidRPr="00C4177A">
        <w:rPr>
          <w:sz w:val="26"/>
          <w:szCs w:val="26"/>
        </w:rPr>
        <w:t>tỷ lệ tiền chất phù hợp</w:t>
      </w:r>
      <w:r w:rsidR="0012122D">
        <w:rPr>
          <w:noProof/>
          <w:sz w:val="26"/>
          <w:szCs w:val="26"/>
        </w:rPr>
        <w:t>.</w:t>
      </w:r>
      <w:r w:rsidR="0012122D" w:rsidRPr="0012122D">
        <w:rPr>
          <w:noProof/>
          <w:sz w:val="26"/>
          <w:szCs w:val="26"/>
        </w:rPr>
        <w:t xml:space="preserve"> </w:t>
      </w:r>
    </w:p>
    <w:p w14:paraId="79B0B4F1" w14:textId="62461F27" w:rsidR="00AC34BF" w:rsidRPr="00AC34BF" w:rsidRDefault="00AC34BF" w:rsidP="00AC34BF">
      <w:pPr>
        <w:spacing w:before="120" w:after="0" w:line="360" w:lineRule="auto"/>
        <w:jc w:val="both"/>
        <w:rPr>
          <w:bCs/>
          <w:noProof/>
          <w:sz w:val="26"/>
          <w:szCs w:val="26"/>
          <w:lang w:val="vi-VN"/>
        </w:rPr>
      </w:pPr>
      <w:r w:rsidRPr="00AC34BF">
        <w:rPr>
          <w:bCs/>
          <w:noProof/>
          <w:sz w:val="26"/>
          <w:szCs w:val="26"/>
          <w:lang w:val="vi-VN"/>
        </w:rPr>
        <w:t xml:space="preserve">Vật liệu Se thu được có dạng cầu, phân bố đồng đều với đường kính từ 300 – </w:t>
      </w:r>
      <w:r w:rsidRPr="00AC34BF">
        <w:rPr>
          <w:bCs/>
          <w:noProof/>
          <w:sz w:val="26"/>
          <w:szCs w:val="26"/>
          <w:lang w:val="vi-VN"/>
        </w:rPr>
        <w:br/>
        <w:t xml:space="preserve">500 nm. Kết quả khảo sát điều kiện tổng hợp ảnh hưởng đến quá trình hình thành </w:t>
      </w:r>
      <w:r w:rsidRPr="00AC34BF">
        <w:rPr>
          <w:bCs/>
          <w:noProof/>
          <w:sz w:val="26"/>
          <w:szCs w:val="26"/>
          <w:lang w:val="vi-VN"/>
        </w:rPr>
        <w:br/>
        <w:t>vật liệu Se cho thấy tại nhiệt độ 130</w:t>
      </w:r>
      <w:r w:rsidRPr="00AC34BF">
        <w:rPr>
          <w:bCs/>
          <w:noProof/>
          <w:sz w:val="26"/>
          <w:szCs w:val="26"/>
        </w:rPr>
        <w:sym w:font="Symbol" w:char="F0B0"/>
      </w:r>
      <w:r w:rsidRPr="00AC34BF">
        <w:rPr>
          <w:bCs/>
          <w:noProof/>
          <w:sz w:val="26"/>
          <w:szCs w:val="26"/>
          <w:lang w:val="vi-VN"/>
        </w:rPr>
        <w:t xml:space="preserve">C, thời gian tổng hợp 90 phút, và tỷ lệ thể tích </w:t>
      </w:r>
      <w:r w:rsidRPr="00AC34BF">
        <w:rPr>
          <w:bCs/>
          <w:noProof/>
          <w:sz w:val="26"/>
          <w:szCs w:val="26"/>
          <w:lang w:val="vi-VN"/>
        </w:rPr>
        <w:br/>
        <w:t>dịch chiết:tiền chất (Na</w:t>
      </w:r>
      <w:r w:rsidRPr="00AC34BF">
        <w:rPr>
          <w:bCs/>
          <w:noProof/>
          <w:sz w:val="26"/>
          <w:szCs w:val="26"/>
          <w:vertAlign w:val="subscript"/>
          <w:lang w:val="vi-VN"/>
        </w:rPr>
        <w:t>2</w:t>
      </w:r>
      <w:r w:rsidRPr="00AC34BF">
        <w:rPr>
          <w:bCs/>
          <w:noProof/>
          <w:sz w:val="26"/>
          <w:szCs w:val="26"/>
          <w:lang w:val="vi-VN"/>
        </w:rPr>
        <w:t>SeO</w:t>
      </w:r>
      <w:r w:rsidRPr="00AC34BF">
        <w:rPr>
          <w:bCs/>
          <w:noProof/>
          <w:sz w:val="26"/>
          <w:szCs w:val="26"/>
          <w:vertAlign w:val="subscript"/>
          <w:lang w:val="vi-VN"/>
        </w:rPr>
        <w:t>3</w:t>
      </w:r>
      <w:r w:rsidRPr="00AC34BF">
        <w:rPr>
          <w:bCs/>
          <w:noProof/>
          <w:sz w:val="26"/>
          <w:szCs w:val="26"/>
          <w:lang w:val="vi-VN"/>
        </w:rPr>
        <w:t>)</w:t>
      </w:r>
      <w:r w:rsidRPr="00AC34BF">
        <w:rPr>
          <w:bCs/>
          <w:noProof/>
          <w:sz w:val="26"/>
          <w:szCs w:val="26"/>
          <w:vertAlign w:val="subscript"/>
          <w:lang w:val="vi-VN"/>
        </w:rPr>
        <w:t xml:space="preserve"> </w:t>
      </w:r>
      <w:r w:rsidRPr="00AC34BF">
        <w:rPr>
          <w:bCs/>
          <w:noProof/>
          <w:sz w:val="26"/>
          <w:szCs w:val="26"/>
          <w:lang w:val="vi-VN"/>
        </w:rPr>
        <w:t xml:space="preserve">1:2 là điều kiện phù hợp để tổng hợp vật liệu Se cho hạt nano có dạng hình cầu, phân bố đồng đều. Mặt khác, với vùng phân bố kích thước hạt hẹp (từ 300 – 500 nm) giúp Se có đường kính kháng khuẩn </w:t>
      </w:r>
      <w:r w:rsidRPr="00AC34BF">
        <w:rPr>
          <w:bCs/>
          <w:i/>
          <w:iCs/>
          <w:noProof/>
          <w:sz w:val="26"/>
          <w:szCs w:val="26"/>
          <w:lang w:val="vi-VN"/>
        </w:rPr>
        <w:t>S. aureus</w:t>
      </w:r>
      <w:r w:rsidRPr="00AC34BF">
        <w:rPr>
          <w:bCs/>
          <w:noProof/>
          <w:sz w:val="26"/>
          <w:szCs w:val="26"/>
          <w:lang w:val="vi-VN"/>
        </w:rPr>
        <w:t xml:space="preserve">, </w:t>
      </w:r>
      <w:r w:rsidRPr="00AC34BF">
        <w:rPr>
          <w:bCs/>
          <w:i/>
          <w:iCs/>
          <w:noProof/>
          <w:sz w:val="26"/>
          <w:szCs w:val="26"/>
          <w:lang w:val="vi-VN"/>
        </w:rPr>
        <w:t>P. aeruginosa</w:t>
      </w:r>
      <w:r w:rsidRPr="00AC34BF">
        <w:rPr>
          <w:bCs/>
          <w:noProof/>
          <w:sz w:val="26"/>
          <w:szCs w:val="26"/>
          <w:lang w:val="vi-VN"/>
        </w:rPr>
        <w:t>,</w:t>
      </w:r>
      <w:r w:rsidRPr="00AC34BF">
        <w:rPr>
          <w:bCs/>
          <w:i/>
          <w:iCs/>
          <w:noProof/>
          <w:sz w:val="26"/>
          <w:szCs w:val="26"/>
          <w:lang w:val="vi-VN"/>
        </w:rPr>
        <w:t xml:space="preserve"> </w:t>
      </w:r>
      <w:r w:rsidRPr="00AC34BF">
        <w:rPr>
          <w:bCs/>
          <w:i/>
          <w:iCs/>
          <w:noProof/>
          <w:sz w:val="26"/>
          <w:szCs w:val="26"/>
        </w:rPr>
        <w:br/>
      </w:r>
      <w:r w:rsidRPr="00AC34BF">
        <w:rPr>
          <w:bCs/>
          <w:noProof/>
          <w:sz w:val="26"/>
          <w:szCs w:val="26"/>
          <w:lang w:val="vi-VN"/>
        </w:rPr>
        <w:t xml:space="preserve">và </w:t>
      </w:r>
      <w:r w:rsidRPr="00AC34BF">
        <w:rPr>
          <w:bCs/>
          <w:i/>
          <w:iCs/>
          <w:noProof/>
          <w:sz w:val="26"/>
          <w:szCs w:val="26"/>
          <w:lang w:val="vi-VN"/>
        </w:rPr>
        <w:t>E. coli</w:t>
      </w:r>
      <w:r w:rsidRPr="00AC34BF">
        <w:rPr>
          <w:bCs/>
          <w:noProof/>
          <w:sz w:val="26"/>
          <w:szCs w:val="26"/>
          <w:lang w:val="vi-VN"/>
        </w:rPr>
        <w:t xml:space="preserve"> lần lượt là 28,66; 28,99; và 27,29 mm. Bên cạnh đó, OI-Se-13 có khả năng gây độc tính lên tế bào ung thư gan ở nồng độ 32 </w:t>
      </w:r>
      <w:r w:rsidRPr="00AC34BF">
        <w:rPr>
          <w:bCs/>
          <w:noProof/>
          <w:sz w:val="26"/>
          <w:szCs w:val="26"/>
        </w:rPr>
        <w:t>μ</w:t>
      </w:r>
      <w:r w:rsidRPr="00AC34BF">
        <w:rPr>
          <w:bCs/>
          <w:noProof/>
          <w:sz w:val="26"/>
          <w:szCs w:val="26"/>
          <w:lang w:val="vi-VN"/>
        </w:rPr>
        <w:t>g/mL, nhưng ít gây ảnh hưởng tế bào lành (ức chế 2</w:t>
      </w:r>
      <w:r w:rsidRPr="00AC34BF">
        <w:rPr>
          <w:bCs/>
          <w:noProof/>
          <w:sz w:val="26"/>
          <w:szCs w:val="26"/>
        </w:rPr>
        <w:t> </w:t>
      </w:r>
      <w:r w:rsidRPr="00AC34BF">
        <w:rPr>
          <w:bCs/>
          <w:noProof/>
          <w:sz w:val="26"/>
          <w:szCs w:val="26"/>
          <w:lang w:val="vi-VN"/>
        </w:rPr>
        <w:t>% tế bào lành).</w:t>
      </w:r>
      <w:r w:rsidR="00E97E6F">
        <w:rPr>
          <w:bCs/>
          <w:noProof/>
          <w:sz w:val="26"/>
          <w:szCs w:val="26"/>
        </w:rPr>
        <w:t xml:space="preserve"> </w:t>
      </w:r>
    </w:p>
    <w:p w14:paraId="0B1A7C5D" w14:textId="01D5AB95" w:rsidR="00AC34BF" w:rsidRPr="00AC34BF" w:rsidRDefault="00AC34BF" w:rsidP="00AC34BF">
      <w:pPr>
        <w:spacing w:before="120" w:after="0" w:line="360" w:lineRule="auto"/>
        <w:jc w:val="both"/>
        <w:rPr>
          <w:bCs/>
          <w:noProof/>
          <w:sz w:val="26"/>
          <w:szCs w:val="26"/>
          <w:lang w:val="vi-VN"/>
        </w:rPr>
      </w:pPr>
      <w:r w:rsidRPr="00AC34BF">
        <w:rPr>
          <w:bCs/>
          <w:noProof/>
          <w:sz w:val="26"/>
          <w:szCs w:val="26"/>
          <w:lang w:val="vi-VN"/>
        </w:rPr>
        <w:t xml:space="preserve">Bên cạnh đó, vật liệu SeGO cho thấy với phương pháp phối trộn huyền phù, vật liệu nền GO giúp Se phân tán tốt, không bị kết tụ, và mở rộng ứng dụng của Se. </w:t>
      </w:r>
      <w:r w:rsidRPr="00AC34BF">
        <w:rPr>
          <w:bCs/>
          <w:noProof/>
          <w:sz w:val="26"/>
          <w:szCs w:val="26"/>
          <w:lang w:val="vi-VN"/>
        </w:rPr>
        <w:br/>
        <w:t xml:space="preserve">Vật liệu  Se với kích thước 457 nm phân bố đồng đều trên nền GO tại tỷ lệ Se:GO 2:1. SeGO có hoạt tính sinh học cao như có khả năng kháng khuẩn cao với chủng vi khuẩn </w:t>
      </w:r>
      <w:r w:rsidRPr="00AC34BF">
        <w:rPr>
          <w:bCs/>
          <w:noProof/>
          <w:sz w:val="26"/>
          <w:szCs w:val="26"/>
          <w:lang w:val="vi-VN"/>
        </w:rPr>
        <w:lastRenderedPageBreak/>
        <w:t xml:space="preserve">Gram dương và Gram âm, gây độc tế bào ung thư trên 90 % ở nồng độ 256 µg/mL, </w:t>
      </w:r>
      <w:r w:rsidRPr="00AC34BF">
        <w:rPr>
          <w:bCs/>
          <w:noProof/>
          <w:sz w:val="26"/>
          <w:szCs w:val="26"/>
          <w:lang w:val="vi-VN"/>
        </w:rPr>
        <w:br/>
        <w:t xml:space="preserve">khả năng kháng oxy hóa cao với phần trăm bắt gốc tự do DPPH và ABTS lần lượt là 63,34 và 83,34 % tại nồng độ SeGO 300 µg/mL,và khả năng kháng tiểu đường của </w:t>
      </w:r>
      <w:r w:rsidRPr="00AC34BF">
        <w:rPr>
          <w:bCs/>
          <w:noProof/>
          <w:sz w:val="26"/>
          <w:szCs w:val="26"/>
          <w:lang w:val="vi-VN"/>
        </w:rPr>
        <w:br/>
        <w:t xml:space="preserve">vật liệu được thử nghiệm với enzyme </w:t>
      </w:r>
      <w:r w:rsidRPr="00AC34BF">
        <w:rPr>
          <w:bCs/>
          <w:i/>
          <w:iCs/>
          <w:noProof/>
          <w:sz w:val="26"/>
          <w:szCs w:val="26"/>
        </w:rPr>
        <w:t>α</w:t>
      </w:r>
      <w:r w:rsidRPr="00AC34BF">
        <w:rPr>
          <w:bCs/>
          <w:noProof/>
          <w:sz w:val="26"/>
          <w:szCs w:val="26"/>
        </w:rPr>
        <w:sym w:font="Symbol" w:char="F02D"/>
      </w:r>
      <w:r w:rsidRPr="00AC34BF">
        <w:rPr>
          <w:bCs/>
          <w:noProof/>
          <w:sz w:val="26"/>
          <w:szCs w:val="26"/>
          <w:lang w:val="vi-VN"/>
        </w:rPr>
        <w:t xml:space="preserve">glucosidase lên đến 100 % tại nồng độ </w:t>
      </w:r>
      <w:r w:rsidRPr="00AC34BF">
        <w:rPr>
          <w:bCs/>
          <w:noProof/>
          <w:sz w:val="26"/>
          <w:szCs w:val="26"/>
          <w:lang w:val="vi-VN"/>
        </w:rPr>
        <w:br/>
        <w:t xml:space="preserve">256 µg/mL. Vì vậy, vật liệu SeGO có hoạt tính sinh học cao và được chọn làm </w:t>
      </w:r>
      <w:r w:rsidRPr="00AC34BF">
        <w:rPr>
          <w:bCs/>
          <w:noProof/>
          <w:sz w:val="26"/>
          <w:szCs w:val="26"/>
          <w:lang w:val="vi-VN"/>
        </w:rPr>
        <w:br/>
        <w:t xml:space="preserve">nguyên liệu phối trộn vào hỗn hợp nhựa CTS-PVA tạo màng CTS-PVA-SeGO. </w:t>
      </w:r>
    </w:p>
    <w:p w14:paraId="1221A42D" w14:textId="77777777" w:rsidR="00AC34BF" w:rsidRPr="00AC34BF" w:rsidRDefault="00AC34BF" w:rsidP="00AC34BF">
      <w:pPr>
        <w:spacing w:before="120" w:after="0" w:line="360" w:lineRule="auto"/>
        <w:jc w:val="both"/>
        <w:rPr>
          <w:bCs/>
          <w:noProof/>
          <w:sz w:val="26"/>
          <w:szCs w:val="26"/>
          <w:lang w:val="pt-BR"/>
        </w:rPr>
      </w:pPr>
      <w:r w:rsidRPr="00AC34BF">
        <w:rPr>
          <w:bCs/>
          <w:noProof/>
          <w:sz w:val="26"/>
          <w:szCs w:val="26"/>
          <w:lang w:val="vi-VN"/>
        </w:rPr>
        <w:t xml:space="preserve">Cuối cùng, màng CTS-PVA-SeGO được tổng hợp thành công bằng phương pháp đúc dung dịch. Với tỷ lệ CTS:PVA:SeGO-10 là 2:4:2, màng tạo thành có khả năng </w:t>
      </w:r>
      <w:r w:rsidRPr="00AC34BF">
        <w:rPr>
          <w:bCs/>
          <w:noProof/>
          <w:sz w:val="26"/>
          <w:szCs w:val="26"/>
          <w:lang w:val="vi-VN"/>
        </w:rPr>
        <w:br/>
        <w:t xml:space="preserve">kháng tốt vi khuẩn </w:t>
      </w:r>
      <w:r w:rsidRPr="00AC34BF">
        <w:rPr>
          <w:bCs/>
          <w:i/>
          <w:iCs/>
          <w:noProof/>
          <w:sz w:val="26"/>
          <w:szCs w:val="26"/>
          <w:lang w:val="vi-VN"/>
        </w:rPr>
        <w:t>E. coli</w:t>
      </w:r>
      <w:r w:rsidRPr="00AC34BF">
        <w:rPr>
          <w:bCs/>
          <w:noProof/>
          <w:sz w:val="26"/>
          <w:szCs w:val="26"/>
          <w:lang w:val="vi-VN"/>
        </w:rPr>
        <w:t xml:space="preserve">, có độ dãn dài khi đứt đạt 372,96 ± 17,95 % nhờ sự kết hợp của CTS và PVA. Bên cạnh đó, màng CTS-PVA-SeGO không gây ảnh hưởng tế bào lành khi pha loãng 1280 lần; từ kết quả ức chế trên 35 % biến tính </w:t>
      </w:r>
      <w:r w:rsidRPr="00AC34BF">
        <w:rPr>
          <w:noProof/>
          <w:sz w:val="26"/>
          <w:szCs w:val="26"/>
          <w:lang w:val="pt-BR"/>
        </w:rPr>
        <w:t xml:space="preserve">albumin chứng minh màng CTS-PVA-SeGO có khả năng kháng viêm. Dựa trên kết quả về khả năng kháng khuẩn cho thấy màng có thể kháng khuẩn </w:t>
      </w:r>
      <w:r w:rsidRPr="00AC34BF">
        <w:rPr>
          <w:i/>
          <w:iCs/>
          <w:noProof/>
          <w:sz w:val="26"/>
          <w:szCs w:val="26"/>
          <w:lang w:val="pt-BR"/>
        </w:rPr>
        <w:t>E. coli</w:t>
      </w:r>
      <w:r w:rsidRPr="00AC34BF">
        <w:rPr>
          <w:noProof/>
          <w:sz w:val="26"/>
          <w:szCs w:val="26"/>
          <w:lang w:val="pt-BR"/>
        </w:rPr>
        <w:t xml:space="preserve"> với đường kính vòng kháng khuẩn đạt 13 mm. Theo đó, kết quả bảo quản trái sapoche trong 6 ngày cho thấy hàm lượng đường của sapoche không thay đổi (19 %) và khối lượng quả giảm 12,29 %. Vì vậy, </w:t>
      </w:r>
      <w:r w:rsidRPr="00AC34BF">
        <w:rPr>
          <w:noProof/>
          <w:sz w:val="26"/>
          <w:szCs w:val="26"/>
          <w:lang w:val="pt-BR"/>
        </w:rPr>
        <w:br/>
        <w:t>màng CTS-PVA-SeGO có tác dụng bảo quản tốt quả sapoche.</w:t>
      </w:r>
    </w:p>
    <w:p w14:paraId="7DCA814A" w14:textId="2FA40227" w:rsidR="00432E36" w:rsidRPr="00605480" w:rsidRDefault="00AC34BF" w:rsidP="00AC34BF">
      <w:pPr>
        <w:spacing w:before="120" w:after="0" w:line="360" w:lineRule="auto"/>
        <w:jc w:val="both"/>
        <w:rPr>
          <w:noProof/>
          <w:sz w:val="26"/>
          <w:szCs w:val="26"/>
        </w:rPr>
      </w:pPr>
      <w:r w:rsidRPr="00AC34BF">
        <w:rPr>
          <w:noProof/>
          <w:sz w:val="26"/>
          <w:szCs w:val="26"/>
          <w:lang w:val="vi-VN"/>
        </w:rPr>
        <w:t xml:space="preserve">Thông qua các kết quả nghiên cứu chứng minh vật liệu Se được tổng hợp bằng </w:t>
      </w:r>
      <w:r w:rsidRPr="00AC34BF">
        <w:rPr>
          <w:noProof/>
          <w:sz w:val="26"/>
          <w:szCs w:val="26"/>
          <w:lang w:val="pt-BR"/>
        </w:rPr>
        <w:br/>
      </w:r>
      <w:r w:rsidRPr="00AC34BF">
        <w:rPr>
          <w:noProof/>
          <w:sz w:val="26"/>
          <w:szCs w:val="26"/>
          <w:lang w:val="vi-VN"/>
        </w:rPr>
        <w:t xml:space="preserve">dịch chiết thực vật có khả năng kháng khuẩn tốt, không gây độc tế bào. Do đó, vật liệu Se có khả năng ứng dụng trong thực phẩm. Mặc khác, SeGO có hoạt tính sinh học cao có khả năng được sử dụng trong ngành y dược. Bên cạnh đó, với khả năng kháng tốt khuẩn </w:t>
      </w:r>
      <w:r w:rsidRPr="00AC34BF">
        <w:rPr>
          <w:i/>
          <w:iCs/>
          <w:noProof/>
          <w:sz w:val="26"/>
          <w:szCs w:val="26"/>
          <w:lang w:val="vi-VN"/>
        </w:rPr>
        <w:t>E.coli</w:t>
      </w:r>
      <w:r w:rsidRPr="00AC34BF">
        <w:rPr>
          <w:noProof/>
          <w:sz w:val="26"/>
          <w:szCs w:val="26"/>
          <w:lang w:val="vi-VN"/>
        </w:rPr>
        <w:t>, không gây độc tế bào lành (khi pha loãng 1280 lần), và kháng viêm tốt, màng CTS-PVA-SeGO có tiềm năng được dùng trong bảo quản trái cây của nước ta</w:t>
      </w:r>
      <w:r w:rsidR="00432E36" w:rsidRPr="00605480">
        <w:rPr>
          <w:noProof/>
          <w:sz w:val="26"/>
          <w:szCs w:val="26"/>
        </w:rPr>
        <w:t>.</w:t>
      </w:r>
    </w:p>
    <w:tbl>
      <w:tblPr>
        <w:tblStyle w:val="TableGrid"/>
        <w:tblW w:w="1077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61"/>
      </w:tblGrid>
      <w:tr w:rsidR="00F0676A" w14:paraId="7A8D27DC" w14:textId="77777777" w:rsidTr="0017564E">
        <w:tc>
          <w:tcPr>
            <w:tcW w:w="7513" w:type="dxa"/>
          </w:tcPr>
          <w:bookmarkEnd w:id="0"/>
          <w:p w14:paraId="65FC1E05" w14:textId="77777777" w:rsidR="00381BD9" w:rsidRPr="00A13E7C" w:rsidRDefault="00F0676A" w:rsidP="00381BD9">
            <w:pPr>
              <w:widowControl w:val="0"/>
              <w:spacing w:line="360" w:lineRule="auto"/>
              <w:jc w:val="center"/>
              <w:rPr>
                <w:sz w:val="26"/>
                <w:szCs w:val="26"/>
              </w:rPr>
            </w:pPr>
            <w:r w:rsidRPr="00A13E7C">
              <w:rPr>
                <w:sz w:val="26"/>
                <w:szCs w:val="26"/>
              </w:rPr>
              <w:t>Tập thể hướng dẫn</w:t>
            </w:r>
          </w:p>
          <w:p w14:paraId="1418A0ED" w14:textId="24DD763D" w:rsidR="0017564E" w:rsidRDefault="0017564E" w:rsidP="00871A68">
            <w:pPr>
              <w:widowControl w:val="0"/>
              <w:spacing w:line="360" w:lineRule="auto"/>
              <w:rPr>
                <w:sz w:val="26"/>
                <w:szCs w:val="26"/>
              </w:rPr>
            </w:pPr>
          </w:p>
          <w:p w14:paraId="5F0DCBAA" w14:textId="2F4B19DE" w:rsidR="000E136B" w:rsidRDefault="000E136B" w:rsidP="00871A68">
            <w:pPr>
              <w:widowControl w:val="0"/>
              <w:spacing w:line="360" w:lineRule="auto"/>
              <w:rPr>
                <w:sz w:val="26"/>
                <w:szCs w:val="26"/>
              </w:rPr>
            </w:pPr>
          </w:p>
          <w:p w14:paraId="6F2C1CB5" w14:textId="77777777" w:rsidR="000E136B" w:rsidRPr="00A13E7C" w:rsidRDefault="000E136B" w:rsidP="00871A68">
            <w:pPr>
              <w:widowControl w:val="0"/>
              <w:spacing w:line="360" w:lineRule="auto"/>
              <w:rPr>
                <w:sz w:val="26"/>
                <w:szCs w:val="26"/>
              </w:rPr>
            </w:pPr>
          </w:p>
          <w:p w14:paraId="0FE26849" w14:textId="77777777" w:rsidR="00871A68" w:rsidRPr="00A13E7C" w:rsidRDefault="00871A68" w:rsidP="00871A68">
            <w:pPr>
              <w:widowControl w:val="0"/>
              <w:spacing w:line="360" w:lineRule="auto"/>
              <w:rPr>
                <w:vanish/>
                <w:sz w:val="26"/>
                <w:szCs w:val="26"/>
              </w:rPr>
            </w:pPr>
          </w:p>
          <w:p w14:paraId="7BC7773B" w14:textId="164F50C4" w:rsidR="00F0676A" w:rsidRPr="00A13E7C" w:rsidRDefault="00F0676A" w:rsidP="00E160C4">
            <w:pPr>
              <w:widowControl w:val="0"/>
              <w:spacing w:line="360" w:lineRule="auto"/>
              <w:jc w:val="center"/>
              <w:rPr>
                <w:sz w:val="26"/>
                <w:szCs w:val="26"/>
              </w:rPr>
            </w:pPr>
            <w:r w:rsidRPr="00A13E7C">
              <w:rPr>
                <w:sz w:val="26"/>
                <w:szCs w:val="26"/>
              </w:rPr>
              <w:t xml:space="preserve">PGS. TS. </w:t>
            </w:r>
            <w:r w:rsidR="00F40CBA" w:rsidRPr="000E136B">
              <w:rPr>
                <w:sz w:val="26"/>
                <w:szCs w:val="26"/>
              </w:rPr>
              <w:t>Nguyễn Hữu Hiếu</w:t>
            </w:r>
          </w:p>
        </w:tc>
        <w:tc>
          <w:tcPr>
            <w:tcW w:w="3261" w:type="dxa"/>
          </w:tcPr>
          <w:p w14:paraId="2E3613E9" w14:textId="77777777" w:rsidR="00F92D4C" w:rsidRPr="00A13E7C" w:rsidRDefault="00F0676A" w:rsidP="00C91962">
            <w:pPr>
              <w:widowControl w:val="0"/>
              <w:spacing w:line="360" w:lineRule="auto"/>
              <w:jc w:val="center"/>
              <w:rPr>
                <w:sz w:val="26"/>
                <w:szCs w:val="26"/>
              </w:rPr>
            </w:pPr>
            <w:r w:rsidRPr="00A13E7C">
              <w:rPr>
                <w:sz w:val="26"/>
                <w:szCs w:val="26"/>
              </w:rPr>
              <w:t>Nghiên cứ</w:t>
            </w:r>
            <w:r w:rsidR="00381BD9" w:rsidRPr="00A13E7C">
              <w:rPr>
                <w:sz w:val="26"/>
                <w:szCs w:val="26"/>
              </w:rPr>
              <w:t>u sinh</w:t>
            </w:r>
          </w:p>
          <w:p w14:paraId="6BA6A6B0" w14:textId="77777777" w:rsidR="00871A68" w:rsidRPr="00A13E7C" w:rsidRDefault="00871A68" w:rsidP="00381BD9">
            <w:pPr>
              <w:widowControl w:val="0"/>
              <w:spacing w:line="360" w:lineRule="auto"/>
              <w:rPr>
                <w:sz w:val="26"/>
                <w:szCs w:val="26"/>
              </w:rPr>
            </w:pPr>
          </w:p>
          <w:p w14:paraId="73558DFE" w14:textId="0A563B67" w:rsidR="00871A68" w:rsidRDefault="00871A68" w:rsidP="00381BD9">
            <w:pPr>
              <w:widowControl w:val="0"/>
              <w:spacing w:line="360" w:lineRule="auto"/>
              <w:rPr>
                <w:sz w:val="26"/>
                <w:szCs w:val="26"/>
              </w:rPr>
            </w:pPr>
          </w:p>
          <w:p w14:paraId="29318469" w14:textId="77777777" w:rsidR="000E136B" w:rsidRPr="00A13E7C" w:rsidRDefault="000E136B" w:rsidP="00381BD9">
            <w:pPr>
              <w:widowControl w:val="0"/>
              <w:spacing w:line="360" w:lineRule="auto"/>
              <w:rPr>
                <w:sz w:val="26"/>
                <w:szCs w:val="26"/>
              </w:rPr>
            </w:pPr>
          </w:p>
          <w:p w14:paraId="34354462" w14:textId="35EA4241" w:rsidR="00F0676A" w:rsidRDefault="00E160C4" w:rsidP="00F0676A">
            <w:pPr>
              <w:widowControl w:val="0"/>
              <w:spacing w:line="360" w:lineRule="auto"/>
              <w:jc w:val="center"/>
              <w:rPr>
                <w:sz w:val="26"/>
                <w:szCs w:val="26"/>
              </w:rPr>
            </w:pPr>
            <w:r>
              <w:rPr>
                <w:sz w:val="26"/>
                <w:szCs w:val="26"/>
              </w:rPr>
              <w:t>Nguyễn Ngọc Kim Tuyến</w:t>
            </w:r>
          </w:p>
        </w:tc>
      </w:tr>
    </w:tbl>
    <w:p w14:paraId="143F0EF9" w14:textId="77777777" w:rsidR="00D93F95" w:rsidRPr="00F16E75" w:rsidRDefault="00D93F95" w:rsidP="00A13E7C">
      <w:pPr>
        <w:widowControl w:val="0"/>
        <w:spacing w:after="0" w:line="360" w:lineRule="auto"/>
        <w:jc w:val="both"/>
        <w:rPr>
          <w:sz w:val="26"/>
          <w:szCs w:val="26"/>
        </w:rPr>
      </w:pPr>
    </w:p>
    <w:sectPr w:rsidR="00D93F95" w:rsidRPr="00F16E75" w:rsidSect="007D0005">
      <w:footerReference w:type="even" r:id="rId8"/>
      <w:footerReference w:type="first" r:id="rId9"/>
      <w:type w:val="continuous"/>
      <w:pgSz w:w="11907" w:h="16840" w:code="9"/>
      <w:pgMar w:top="1304" w:right="1440" w:bottom="907" w:left="1440" w:header="851" w:footer="567" w:gutter="0"/>
      <w:cols w:space="22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10F74" w14:textId="77777777" w:rsidR="0021334F" w:rsidRDefault="0021334F" w:rsidP="00D93F95">
      <w:pPr>
        <w:spacing w:after="0" w:line="240" w:lineRule="auto"/>
      </w:pPr>
      <w:r>
        <w:separator/>
      </w:r>
    </w:p>
  </w:endnote>
  <w:endnote w:type="continuationSeparator" w:id="0">
    <w:p w14:paraId="27896ADD" w14:textId="77777777" w:rsidR="0021334F" w:rsidRDefault="0021334F" w:rsidP="00D93F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8451587"/>
      <w:docPartObj>
        <w:docPartGallery w:val="Page Numbers (Bottom of Page)"/>
        <w:docPartUnique/>
      </w:docPartObj>
    </w:sdtPr>
    <w:sdtEndPr>
      <w:rPr>
        <w:noProof/>
      </w:rPr>
    </w:sdtEndPr>
    <w:sdtContent>
      <w:p w14:paraId="1A51E4DB" w14:textId="77777777" w:rsidR="003E20BD" w:rsidRDefault="003E20BD">
        <w:pPr>
          <w:pStyle w:val="Footer"/>
          <w:jc w:val="center"/>
        </w:pPr>
        <w:r w:rsidRPr="003E20BD">
          <w:rPr>
            <w:sz w:val="26"/>
            <w:szCs w:val="26"/>
          </w:rPr>
          <w:fldChar w:fldCharType="begin"/>
        </w:r>
        <w:r w:rsidRPr="003E20BD">
          <w:rPr>
            <w:sz w:val="26"/>
            <w:szCs w:val="26"/>
          </w:rPr>
          <w:instrText xml:space="preserve"> PAGE   \* MERGEFORMAT </w:instrText>
        </w:r>
        <w:r w:rsidRPr="003E20BD">
          <w:rPr>
            <w:sz w:val="26"/>
            <w:szCs w:val="26"/>
          </w:rPr>
          <w:fldChar w:fldCharType="separate"/>
        </w:r>
        <w:r w:rsidR="00AB54A8">
          <w:rPr>
            <w:noProof/>
            <w:sz w:val="26"/>
            <w:szCs w:val="26"/>
          </w:rPr>
          <w:t>2</w:t>
        </w:r>
        <w:r w:rsidRPr="003E20BD">
          <w:rPr>
            <w:noProof/>
            <w:sz w:val="26"/>
            <w:szCs w:val="26"/>
          </w:rPr>
          <w:fldChar w:fldCharType="end"/>
        </w:r>
      </w:p>
    </w:sdtContent>
  </w:sdt>
  <w:p w14:paraId="52C55669" w14:textId="77777777" w:rsidR="003E20BD" w:rsidRDefault="003E20BD" w:rsidP="007D0005">
    <w:pPr>
      <w:pStyle w:val="Footer"/>
      <w:ind w:firstLine="7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0624461"/>
      <w:docPartObj>
        <w:docPartGallery w:val="Page Numbers (Bottom of Page)"/>
        <w:docPartUnique/>
      </w:docPartObj>
    </w:sdtPr>
    <w:sdtEndPr>
      <w:rPr>
        <w:noProof/>
      </w:rPr>
    </w:sdtEndPr>
    <w:sdtContent>
      <w:p w14:paraId="0C999FC5" w14:textId="77777777" w:rsidR="00B64EF3" w:rsidRDefault="00B64EF3">
        <w:pPr>
          <w:pStyle w:val="Footer"/>
          <w:jc w:val="center"/>
        </w:pPr>
        <w:r w:rsidRPr="00B64EF3">
          <w:rPr>
            <w:sz w:val="26"/>
            <w:szCs w:val="26"/>
          </w:rPr>
          <w:fldChar w:fldCharType="begin"/>
        </w:r>
        <w:r w:rsidRPr="00B64EF3">
          <w:rPr>
            <w:sz w:val="26"/>
            <w:szCs w:val="26"/>
          </w:rPr>
          <w:instrText xml:space="preserve"> PAGE   \* MERGEFORMAT </w:instrText>
        </w:r>
        <w:r w:rsidRPr="00B64EF3">
          <w:rPr>
            <w:sz w:val="26"/>
            <w:szCs w:val="26"/>
          </w:rPr>
          <w:fldChar w:fldCharType="separate"/>
        </w:r>
        <w:r w:rsidR="00A52F86">
          <w:rPr>
            <w:noProof/>
            <w:sz w:val="26"/>
            <w:szCs w:val="26"/>
          </w:rPr>
          <w:t>1</w:t>
        </w:r>
        <w:r w:rsidRPr="00B64EF3">
          <w:rPr>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47628" w14:textId="77777777" w:rsidR="0021334F" w:rsidRDefault="0021334F" w:rsidP="00D93F95">
      <w:pPr>
        <w:spacing w:after="0" w:line="240" w:lineRule="auto"/>
      </w:pPr>
      <w:r>
        <w:separator/>
      </w:r>
    </w:p>
  </w:footnote>
  <w:footnote w:type="continuationSeparator" w:id="0">
    <w:p w14:paraId="1F52E061" w14:textId="77777777" w:rsidR="0021334F" w:rsidRDefault="0021334F" w:rsidP="00D93F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102A0"/>
    <w:multiLevelType w:val="hybridMultilevel"/>
    <w:tmpl w:val="DFF0ABB2"/>
    <w:lvl w:ilvl="0" w:tplc="8FB6D7E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F7F0236"/>
    <w:multiLevelType w:val="hybridMultilevel"/>
    <w:tmpl w:val="702E2D92"/>
    <w:lvl w:ilvl="0" w:tplc="8FB6D7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A0086E"/>
    <w:multiLevelType w:val="hybridMultilevel"/>
    <w:tmpl w:val="F5C400BA"/>
    <w:lvl w:ilvl="0" w:tplc="8FB6D7E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1BB6584"/>
    <w:multiLevelType w:val="hybridMultilevel"/>
    <w:tmpl w:val="7EB67E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547320">
    <w:abstractNumId w:val="3"/>
  </w:num>
  <w:num w:numId="2" w16cid:durableId="833910800">
    <w:abstractNumId w:val="1"/>
  </w:num>
  <w:num w:numId="3" w16cid:durableId="1389691774">
    <w:abstractNumId w:val="2"/>
  </w:num>
  <w:num w:numId="4" w16cid:durableId="685788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defaultTabStop w:val="720"/>
  <w:evenAndOddHeaders/>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MLe0NDUyNDE0NTZU0lEKTi0uzszPAykwrAUAWrh5qiwAAAA="/>
  </w:docVars>
  <w:rsids>
    <w:rsidRoot w:val="003064C9"/>
    <w:rsid w:val="00001F81"/>
    <w:rsid w:val="00025282"/>
    <w:rsid w:val="00044C02"/>
    <w:rsid w:val="0006450F"/>
    <w:rsid w:val="00084F5B"/>
    <w:rsid w:val="000A4664"/>
    <w:rsid w:val="000A58D3"/>
    <w:rsid w:val="000C5BA9"/>
    <w:rsid w:val="000E0E74"/>
    <w:rsid w:val="000E136B"/>
    <w:rsid w:val="000E7EBB"/>
    <w:rsid w:val="000F5BD9"/>
    <w:rsid w:val="00115E19"/>
    <w:rsid w:val="0012122D"/>
    <w:rsid w:val="00125A6E"/>
    <w:rsid w:val="00134B37"/>
    <w:rsid w:val="001625D3"/>
    <w:rsid w:val="0017564E"/>
    <w:rsid w:val="00196790"/>
    <w:rsid w:val="00197B67"/>
    <w:rsid w:val="001A070B"/>
    <w:rsid w:val="001E4883"/>
    <w:rsid w:val="001F4AB1"/>
    <w:rsid w:val="002114A0"/>
    <w:rsid w:val="0021334F"/>
    <w:rsid w:val="0023415D"/>
    <w:rsid w:val="002343F7"/>
    <w:rsid w:val="00240386"/>
    <w:rsid w:val="0024516E"/>
    <w:rsid w:val="00260FF8"/>
    <w:rsid w:val="00263625"/>
    <w:rsid w:val="00265585"/>
    <w:rsid w:val="00292D23"/>
    <w:rsid w:val="002D0191"/>
    <w:rsid w:val="002D2EBE"/>
    <w:rsid w:val="002F49BC"/>
    <w:rsid w:val="002F6124"/>
    <w:rsid w:val="00304723"/>
    <w:rsid w:val="003064C9"/>
    <w:rsid w:val="00307E39"/>
    <w:rsid w:val="00314863"/>
    <w:rsid w:val="003658FC"/>
    <w:rsid w:val="00381BD9"/>
    <w:rsid w:val="003868B9"/>
    <w:rsid w:val="003A338A"/>
    <w:rsid w:val="003A4668"/>
    <w:rsid w:val="003A74F3"/>
    <w:rsid w:val="003E20BD"/>
    <w:rsid w:val="003E5726"/>
    <w:rsid w:val="003F0CBA"/>
    <w:rsid w:val="003F4B01"/>
    <w:rsid w:val="003F6E70"/>
    <w:rsid w:val="003F7415"/>
    <w:rsid w:val="00425071"/>
    <w:rsid w:val="00425EF4"/>
    <w:rsid w:val="00432E36"/>
    <w:rsid w:val="004675F0"/>
    <w:rsid w:val="00515930"/>
    <w:rsid w:val="00516593"/>
    <w:rsid w:val="0052085F"/>
    <w:rsid w:val="00523927"/>
    <w:rsid w:val="0052675C"/>
    <w:rsid w:val="005660AA"/>
    <w:rsid w:val="005719A6"/>
    <w:rsid w:val="005751FA"/>
    <w:rsid w:val="00591DBC"/>
    <w:rsid w:val="005E70EF"/>
    <w:rsid w:val="005F4371"/>
    <w:rsid w:val="006033A3"/>
    <w:rsid w:val="00605480"/>
    <w:rsid w:val="00616711"/>
    <w:rsid w:val="00616D33"/>
    <w:rsid w:val="006418E4"/>
    <w:rsid w:val="006B7709"/>
    <w:rsid w:val="006F0E5D"/>
    <w:rsid w:val="006F7EF7"/>
    <w:rsid w:val="00717818"/>
    <w:rsid w:val="00736511"/>
    <w:rsid w:val="00755DFE"/>
    <w:rsid w:val="00766B53"/>
    <w:rsid w:val="00776B7A"/>
    <w:rsid w:val="00792BD6"/>
    <w:rsid w:val="00793DCE"/>
    <w:rsid w:val="007D0005"/>
    <w:rsid w:val="007E2B72"/>
    <w:rsid w:val="007E3DCA"/>
    <w:rsid w:val="0082542A"/>
    <w:rsid w:val="00825D50"/>
    <w:rsid w:val="0083601D"/>
    <w:rsid w:val="00853650"/>
    <w:rsid w:val="00854912"/>
    <w:rsid w:val="00855324"/>
    <w:rsid w:val="00871A68"/>
    <w:rsid w:val="0088155D"/>
    <w:rsid w:val="00882D9D"/>
    <w:rsid w:val="008A1F45"/>
    <w:rsid w:val="008A562A"/>
    <w:rsid w:val="008A5F1A"/>
    <w:rsid w:val="008D162B"/>
    <w:rsid w:val="008F568D"/>
    <w:rsid w:val="008F740B"/>
    <w:rsid w:val="0090555E"/>
    <w:rsid w:val="009106D3"/>
    <w:rsid w:val="00915400"/>
    <w:rsid w:val="009544C5"/>
    <w:rsid w:val="009727C2"/>
    <w:rsid w:val="009808C1"/>
    <w:rsid w:val="009A1E90"/>
    <w:rsid w:val="009A6076"/>
    <w:rsid w:val="009A64B4"/>
    <w:rsid w:val="009A7875"/>
    <w:rsid w:val="009B62BF"/>
    <w:rsid w:val="009C7429"/>
    <w:rsid w:val="009F3C4A"/>
    <w:rsid w:val="00A13E7C"/>
    <w:rsid w:val="00A30745"/>
    <w:rsid w:val="00A47556"/>
    <w:rsid w:val="00A47869"/>
    <w:rsid w:val="00A52F86"/>
    <w:rsid w:val="00A73D17"/>
    <w:rsid w:val="00A87909"/>
    <w:rsid w:val="00A931A4"/>
    <w:rsid w:val="00AB03F2"/>
    <w:rsid w:val="00AB54A8"/>
    <w:rsid w:val="00AC34BF"/>
    <w:rsid w:val="00AF2F18"/>
    <w:rsid w:val="00B00F43"/>
    <w:rsid w:val="00B33A51"/>
    <w:rsid w:val="00B367F9"/>
    <w:rsid w:val="00B43354"/>
    <w:rsid w:val="00B52665"/>
    <w:rsid w:val="00B61580"/>
    <w:rsid w:val="00B61F0E"/>
    <w:rsid w:val="00B64BE0"/>
    <w:rsid w:val="00B64EF3"/>
    <w:rsid w:val="00B92A2A"/>
    <w:rsid w:val="00BA741B"/>
    <w:rsid w:val="00BE7726"/>
    <w:rsid w:val="00BF1CF5"/>
    <w:rsid w:val="00C01121"/>
    <w:rsid w:val="00C044FC"/>
    <w:rsid w:val="00C122A5"/>
    <w:rsid w:val="00C21FBE"/>
    <w:rsid w:val="00C273BE"/>
    <w:rsid w:val="00C32006"/>
    <w:rsid w:val="00C33BD6"/>
    <w:rsid w:val="00C4177A"/>
    <w:rsid w:val="00C43DA7"/>
    <w:rsid w:val="00C478B6"/>
    <w:rsid w:val="00C51782"/>
    <w:rsid w:val="00C80EFA"/>
    <w:rsid w:val="00C84957"/>
    <w:rsid w:val="00C91962"/>
    <w:rsid w:val="00CE0820"/>
    <w:rsid w:val="00CE12E7"/>
    <w:rsid w:val="00D006C8"/>
    <w:rsid w:val="00D0124C"/>
    <w:rsid w:val="00D02FDA"/>
    <w:rsid w:val="00D065A3"/>
    <w:rsid w:val="00D16077"/>
    <w:rsid w:val="00D31D7F"/>
    <w:rsid w:val="00D323C9"/>
    <w:rsid w:val="00D4294E"/>
    <w:rsid w:val="00D66725"/>
    <w:rsid w:val="00D71642"/>
    <w:rsid w:val="00D7403D"/>
    <w:rsid w:val="00D75E0A"/>
    <w:rsid w:val="00D77EB0"/>
    <w:rsid w:val="00D93F95"/>
    <w:rsid w:val="00DA212B"/>
    <w:rsid w:val="00DC1C35"/>
    <w:rsid w:val="00E160C4"/>
    <w:rsid w:val="00E332EF"/>
    <w:rsid w:val="00E45A79"/>
    <w:rsid w:val="00E63CDC"/>
    <w:rsid w:val="00E70293"/>
    <w:rsid w:val="00E92604"/>
    <w:rsid w:val="00E97E6F"/>
    <w:rsid w:val="00EA3F40"/>
    <w:rsid w:val="00ED037F"/>
    <w:rsid w:val="00EE7B17"/>
    <w:rsid w:val="00EF0E26"/>
    <w:rsid w:val="00EF6AAF"/>
    <w:rsid w:val="00F0676A"/>
    <w:rsid w:val="00F16E75"/>
    <w:rsid w:val="00F23C63"/>
    <w:rsid w:val="00F40CBA"/>
    <w:rsid w:val="00F43F44"/>
    <w:rsid w:val="00F660F6"/>
    <w:rsid w:val="00F84E8E"/>
    <w:rsid w:val="00F92D4C"/>
    <w:rsid w:val="00FA2C5A"/>
    <w:rsid w:val="00FB08EA"/>
    <w:rsid w:val="00FB2368"/>
    <w:rsid w:val="00FC5069"/>
    <w:rsid w:val="00FD60DD"/>
    <w:rsid w:val="00FE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E524DE"/>
  <w15:chartTrackingRefBased/>
  <w15:docId w15:val="{82D2C0B5-B1AC-4FB7-BB74-F176E7493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6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6AAF"/>
    <w:pPr>
      <w:ind w:left="720"/>
      <w:contextualSpacing/>
    </w:pPr>
  </w:style>
  <w:style w:type="paragraph" w:styleId="Header">
    <w:name w:val="header"/>
    <w:basedOn w:val="Normal"/>
    <w:link w:val="HeaderChar"/>
    <w:uiPriority w:val="99"/>
    <w:unhideWhenUsed/>
    <w:rsid w:val="00D93F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F95"/>
  </w:style>
  <w:style w:type="paragraph" w:styleId="Footer">
    <w:name w:val="footer"/>
    <w:basedOn w:val="Normal"/>
    <w:link w:val="FooterChar"/>
    <w:uiPriority w:val="99"/>
    <w:unhideWhenUsed/>
    <w:rsid w:val="00D93F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F95"/>
  </w:style>
  <w:style w:type="character" w:styleId="Hyperlink">
    <w:name w:val="Hyperlink"/>
    <w:basedOn w:val="DefaultParagraphFont"/>
    <w:uiPriority w:val="99"/>
    <w:unhideWhenUsed/>
    <w:rsid w:val="005751FA"/>
    <w:rPr>
      <w:color w:val="0563C1" w:themeColor="hyperlink"/>
      <w:u w:val="single"/>
    </w:rPr>
  </w:style>
  <w:style w:type="character" w:customStyle="1" w:styleId="onChar">
    <w:name w:val="Đoạn Char"/>
    <w:aliases w:val="Bảng Char"/>
    <w:link w:val="on"/>
    <w:qFormat/>
    <w:locked/>
    <w:rsid w:val="0023415D"/>
    <w:rPr>
      <w:rFonts w:eastAsia="Calibri"/>
      <w:bCs/>
      <w:sz w:val="26"/>
      <w:szCs w:val="26"/>
      <w:lang w:val="pt-BR" w:eastAsia="vi-VN" w:bidi="th-TH"/>
    </w:rPr>
  </w:style>
  <w:style w:type="paragraph" w:customStyle="1" w:styleId="on">
    <w:name w:val="Đoạn"/>
    <w:basedOn w:val="Normal"/>
    <w:link w:val="onChar"/>
    <w:qFormat/>
    <w:rsid w:val="0023415D"/>
    <w:pPr>
      <w:spacing w:after="0" w:line="360" w:lineRule="auto"/>
      <w:ind w:firstLine="284"/>
      <w:jc w:val="both"/>
      <w:outlineLvl w:val="0"/>
    </w:pPr>
    <w:rPr>
      <w:rFonts w:eastAsia="Calibri"/>
      <w:bCs/>
      <w:sz w:val="26"/>
      <w:szCs w:val="26"/>
      <w:lang w:val="pt-BR" w:eastAsia="vi-VN"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085514">
      <w:bodyDiv w:val="1"/>
      <w:marLeft w:val="0"/>
      <w:marRight w:val="0"/>
      <w:marTop w:val="0"/>
      <w:marBottom w:val="0"/>
      <w:divBdr>
        <w:top w:val="none" w:sz="0" w:space="0" w:color="auto"/>
        <w:left w:val="none" w:sz="0" w:space="0" w:color="auto"/>
        <w:bottom w:val="none" w:sz="0" w:space="0" w:color="auto"/>
        <w:right w:val="none" w:sz="0" w:space="0" w:color="auto"/>
      </w:divBdr>
    </w:div>
    <w:div w:id="1123580010">
      <w:bodyDiv w:val="1"/>
      <w:marLeft w:val="0"/>
      <w:marRight w:val="0"/>
      <w:marTop w:val="0"/>
      <w:marBottom w:val="0"/>
      <w:divBdr>
        <w:top w:val="none" w:sz="0" w:space="0" w:color="auto"/>
        <w:left w:val="none" w:sz="0" w:space="0" w:color="auto"/>
        <w:bottom w:val="none" w:sz="0" w:space="0" w:color="auto"/>
        <w:right w:val="none" w:sz="0" w:space="0" w:color="auto"/>
      </w:divBdr>
    </w:div>
    <w:div w:id="166384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B4EA-5131-42F1-97DB-CE8F268D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FPTSHOP</dc:creator>
  <cp:keywords/>
  <dc:description/>
  <cp:lastModifiedBy>Nguyễn Ngọc Kim Tuyến</cp:lastModifiedBy>
  <cp:revision>2</cp:revision>
  <dcterms:created xsi:type="dcterms:W3CDTF">2024-10-10T02:09:00Z</dcterms:created>
  <dcterms:modified xsi:type="dcterms:W3CDTF">2024-10-10T02:09:00Z</dcterms:modified>
</cp:coreProperties>
</file>